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0E" w:rsidRPr="00D4680E" w:rsidRDefault="00D4680E" w:rsidP="00D4680E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bookmarkStart w:id="0" w:name="_GoBack"/>
      <w:bookmarkEnd w:id="0"/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Conditional Use Approval Application </w:t>
      </w:r>
      <w:r w:rsidRPr="00D4680E">
        <w:rPr>
          <w:rFonts w:ascii="Arial" w:hAnsi="Arial" w:cs="Arial"/>
          <w:snapToGrid w:val="0"/>
          <w:sz w:val="16"/>
          <w:szCs w:val="16"/>
        </w:rPr>
        <w:t>#005-2017</w:t>
      </w:r>
    </w:p>
    <w:p w:rsidR="00D4680E" w:rsidRPr="00D4680E" w:rsidRDefault="00D4680E" w:rsidP="00D4680E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OWNER(S): </w:t>
      </w:r>
      <w:r w:rsidRPr="00D4680E">
        <w:rPr>
          <w:rFonts w:ascii="Arial" w:hAnsi="Arial" w:cs="Arial"/>
          <w:snapToGrid w:val="0"/>
          <w:sz w:val="16"/>
          <w:szCs w:val="16"/>
        </w:rPr>
        <w:t>Jean E. Travers, Trustee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D4680E">
        <w:rPr>
          <w:rFonts w:ascii="Arial" w:hAnsi="Arial" w:cs="Arial"/>
          <w:snapToGrid w:val="0"/>
          <w:sz w:val="16"/>
          <w:szCs w:val="16"/>
        </w:rPr>
        <w:t xml:space="preserve"> Matthew D. Travers</w:t>
      </w:r>
      <w:r>
        <w:rPr>
          <w:rFonts w:ascii="Arial" w:hAnsi="Arial" w:cs="Arial"/>
          <w:snapToGrid w:val="0"/>
          <w:sz w:val="16"/>
          <w:szCs w:val="16"/>
        </w:rPr>
        <w:t xml:space="preserve">, </w:t>
      </w:r>
      <w:r w:rsidRPr="00D4680E">
        <w:rPr>
          <w:rFonts w:ascii="Arial" w:hAnsi="Arial" w:cs="Arial"/>
          <w:snapToGrid w:val="0"/>
          <w:sz w:val="16"/>
          <w:szCs w:val="16"/>
        </w:rPr>
        <w:t>Bruce A. Travers</w:t>
      </w:r>
    </w:p>
    <w:p w:rsidR="00D4680E" w:rsidRPr="00D4680E" w:rsidRDefault="00D4680E" w:rsidP="00D4680E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AGENT:       </w:t>
      </w:r>
      <w:r w:rsidRPr="00D4680E">
        <w:rPr>
          <w:rFonts w:ascii="Arial" w:hAnsi="Arial" w:cs="Arial"/>
          <w:snapToGrid w:val="0"/>
          <w:sz w:val="16"/>
          <w:szCs w:val="16"/>
        </w:rPr>
        <w:t>Josh Willard,</w:t>
      </w: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D4680E">
        <w:rPr>
          <w:rFonts w:ascii="Arial" w:hAnsi="Arial" w:cs="Arial"/>
          <w:snapToGrid w:val="0"/>
          <w:sz w:val="16"/>
          <w:szCs w:val="16"/>
        </w:rPr>
        <w:t>Chalmers Enterprises, LLC</w:t>
      </w:r>
      <w:r w:rsidRPr="00D4680E">
        <w:rPr>
          <w:rFonts w:ascii="Arial" w:hAnsi="Arial" w:cs="Arial"/>
          <w:snapToGrid w:val="0"/>
          <w:sz w:val="16"/>
          <w:szCs w:val="16"/>
        </w:rPr>
        <w:tab/>
      </w:r>
    </w:p>
    <w:p w:rsidR="00D4680E" w:rsidRPr="00D4680E" w:rsidRDefault="00D4680E" w:rsidP="00D4680E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LOCATION: </w:t>
      </w:r>
      <w:r w:rsidRPr="00D4680E">
        <w:rPr>
          <w:rFonts w:ascii="Arial" w:hAnsi="Arial" w:cs="Arial"/>
          <w:snapToGrid w:val="0"/>
          <w:sz w:val="16"/>
          <w:szCs w:val="16"/>
        </w:rPr>
        <w:t>21 Robinson Lane, Hall Quarry</w:t>
      </w: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:rsidR="00D4680E" w:rsidRPr="00D4680E" w:rsidRDefault="00D4680E" w:rsidP="00D4680E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TAX MAP:  </w:t>
      </w:r>
      <w:r w:rsidRPr="00D4680E">
        <w:rPr>
          <w:rFonts w:ascii="Arial" w:hAnsi="Arial" w:cs="Arial"/>
          <w:snapToGrid w:val="0"/>
          <w:sz w:val="16"/>
          <w:szCs w:val="16"/>
        </w:rPr>
        <w:t>007</w:t>
      </w: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 LOT: </w:t>
      </w:r>
      <w:r w:rsidRPr="00D4680E">
        <w:rPr>
          <w:rFonts w:ascii="Arial" w:hAnsi="Arial" w:cs="Arial"/>
          <w:snapToGrid w:val="0"/>
          <w:sz w:val="16"/>
          <w:szCs w:val="16"/>
        </w:rPr>
        <w:t>082</w:t>
      </w: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 ZONE(S): </w:t>
      </w:r>
      <w:r w:rsidRPr="00D4680E">
        <w:rPr>
          <w:rFonts w:ascii="Arial" w:hAnsi="Arial" w:cs="Arial"/>
          <w:snapToGrid w:val="0"/>
          <w:sz w:val="16"/>
          <w:szCs w:val="16"/>
        </w:rPr>
        <w:t>Shoreland Residential 2 (SR2) &amp;</w:t>
      </w: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D4680E">
        <w:rPr>
          <w:rFonts w:ascii="Arial" w:hAnsi="Arial" w:cs="Arial"/>
          <w:snapToGrid w:val="0"/>
          <w:sz w:val="16"/>
          <w:szCs w:val="16"/>
        </w:rPr>
        <w:t>Rural Woodland 2 (RW2)</w:t>
      </w:r>
    </w:p>
    <w:p w:rsidR="00D4680E" w:rsidRPr="00D4680E" w:rsidRDefault="00D4680E" w:rsidP="00D4680E">
      <w:pPr>
        <w:autoSpaceDE/>
        <w:autoSpaceDN/>
        <w:adjustRightInd/>
        <w:jc w:val="both"/>
        <w:rPr>
          <w:rFonts w:ascii="Arial" w:hAnsi="Arial" w:cs="Arial"/>
          <w:snapToGrid w:val="0"/>
          <w:sz w:val="16"/>
          <w:szCs w:val="16"/>
        </w:rPr>
      </w:pP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PURPOSE: </w:t>
      </w:r>
      <w:r w:rsidRPr="00D4680E">
        <w:rPr>
          <w:rFonts w:ascii="Arial" w:hAnsi="Arial" w:cs="Arial"/>
          <w:snapToGrid w:val="0"/>
          <w:sz w:val="16"/>
          <w:szCs w:val="16"/>
        </w:rPr>
        <w:t xml:space="preserve">Section 3.4 - Piers, Docks, Wharves, Bridges and other Structures and Uses Extending over or below the Normal High-Water line or within a wetland (refer to Section 6C.7. – </w:t>
      </w:r>
      <w:r w:rsidRPr="00D4680E">
        <w:rPr>
          <w:rFonts w:ascii="Arial" w:hAnsi="Arial" w:cs="Arial"/>
          <w:snapToGrid w:val="0"/>
          <w:color w:val="000000"/>
          <w:sz w:val="16"/>
          <w:szCs w:val="16"/>
        </w:rPr>
        <w:t>Marine</w:t>
      </w:r>
      <w:r w:rsidRPr="00D4680E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and Freshwater Structure Performance Standards).</w:t>
      </w:r>
    </w:p>
    <w:p w:rsidR="00D4680E" w:rsidRPr="00D4680E" w:rsidRDefault="00D4680E" w:rsidP="00D4680E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D4680E">
        <w:rPr>
          <w:rFonts w:ascii="Arial" w:hAnsi="Arial" w:cs="Arial"/>
          <w:b/>
          <w:snapToGrid w:val="0"/>
          <w:sz w:val="16"/>
          <w:szCs w:val="16"/>
        </w:rPr>
        <w:t xml:space="preserve">SITE INSPECTION: </w:t>
      </w:r>
      <w:r w:rsidRPr="00D4680E">
        <w:rPr>
          <w:rFonts w:ascii="Arial" w:hAnsi="Arial" w:cs="Arial"/>
          <w:snapToGrid w:val="0"/>
          <w:sz w:val="16"/>
          <w:szCs w:val="16"/>
        </w:rPr>
        <w:t>4:00PM</w:t>
      </w:r>
    </w:p>
    <w:p w:rsidR="00227D13" w:rsidRPr="00AA4AEB" w:rsidRDefault="00227D13">
      <w:pPr>
        <w:spacing w:line="360" w:lineRule="auto"/>
        <w:jc w:val="center"/>
        <w:rPr>
          <w:rFonts w:ascii="Garamond" w:hAnsi="Garamond"/>
          <w:b/>
          <w:bCs/>
          <w:caps/>
          <w:sz w:val="10"/>
          <w:szCs w:val="40"/>
          <w:u w:val="single"/>
        </w:rPr>
      </w:pP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E6207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E6207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E6207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Facts  </w:t>
      </w:r>
      <w:r w:rsidRPr="008B3529">
        <w:rPr>
          <w:rFonts w:ascii="Garamond" w:hAnsi="Garamond"/>
          <w:u w:val="single"/>
        </w:rPr>
        <w:tab/>
        <w:t xml:space="preserve">  </w:t>
      </w:r>
      <w:r w:rsidR="002E6207">
        <w:rPr>
          <w:rFonts w:ascii="Garamond" w:hAnsi="Garamond"/>
          <w:u w:val="single"/>
        </w:rPr>
        <w:t>(Hanley/Eaton)  4-0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F25B12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 Conclusion of Law</w:t>
      </w:r>
      <w:r w:rsidRPr="008B3529">
        <w:rPr>
          <w:rFonts w:ascii="Garamond" w:hAnsi="Garamond"/>
          <w:u w:val="single"/>
        </w:rPr>
        <w:tab/>
        <w:t xml:space="preserve">  </w:t>
      </w:r>
      <w:r w:rsidR="002E6207">
        <w:rPr>
          <w:rFonts w:ascii="Garamond" w:hAnsi="Garamond"/>
          <w:u w:val="single"/>
        </w:rPr>
        <w:t>(Hanley/Eaton)  4-0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02B59" w:rsidRPr="008B3529" w:rsidRDefault="00E02B59" w:rsidP="00E02B59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2672E8" w:rsidRPr="008B3529" w:rsidRDefault="002672E8" w:rsidP="002672E8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8E5393" w:rsidP="00E44532">
      <w:pPr>
        <w:widowControl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lastRenderedPageBreak/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2E6207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2E6207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2E6207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6B._______________________________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except for </w:t>
      </w:r>
      <w:r w:rsidR="005031A6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5031A6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Facts  </w:t>
      </w:r>
      <w:r w:rsidRPr="008B3529">
        <w:rPr>
          <w:rFonts w:ascii="Garamond" w:hAnsi="Garamond"/>
          <w:u w:val="single"/>
        </w:rPr>
        <w:tab/>
        <w:t xml:space="preserve">  </w:t>
      </w:r>
      <w:r w:rsidR="002E6207">
        <w:rPr>
          <w:rFonts w:ascii="Garamond" w:hAnsi="Garamond"/>
          <w:u w:val="single"/>
        </w:rPr>
        <w:t>(Hanley/Andrews)  4-0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except for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.______________________________</w:t>
      </w:r>
      <w:r w:rsidR="00AD3503" w:rsidRPr="008B3529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6C7D74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 Conclusion of Law</w:t>
      </w:r>
      <w:r w:rsidRPr="008B3529">
        <w:rPr>
          <w:rFonts w:ascii="Garamond" w:hAnsi="Garamond"/>
          <w:u w:val="single"/>
        </w:rPr>
        <w:tab/>
        <w:t xml:space="preserve">   </w:t>
      </w:r>
      <w:r w:rsidR="002E6207">
        <w:rPr>
          <w:rFonts w:ascii="Garamond" w:hAnsi="Garamond"/>
          <w:u w:val="single"/>
        </w:rPr>
        <w:t>(Hanley/Andrews)  4-0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lastRenderedPageBreak/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>applicable.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  <w:t>□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Findings of Facts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="002E6207">
        <w:rPr>
          <w:rFonts w:ascii="Garamond" w:hAnsi="Garamond"/>
          <w:spacing w:val="-3"/>
        </w:rPr>
        <w:t>X</w:t>
      </w:r>
      <w:r w:rsidRPr="00104FA9">
        <w:rPr>
          <w:rFonts w:ascii="Garamond" w:hAnsi="Garamond"/>
          <w:spacing w:val="-3"/>
        </w:rPr>
        <w:t xml:space="preserve">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2E6207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2E6207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2E6207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2E6207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6C</w:t>
      </w:r>
      <w:r w:rsidRPr="002E6207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.___</w:t>
      </w:r>
      <w:r w:rsidR="002E6207" w:rsidRPr="002E6207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2, 7</w:t>
      </w:r>
      <w:r w:rsidRPr="002E6207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__________________________</w:t>
      </w:r>
      <w:r w:rsidRPr="002E6207">
        <w:rPr>
          <w:rFonts w:ascii="Garamond" w:hAnsi="Garamond" w:cs="Arial"/>
          <w:b/>
          <w:bCs/>
          <w:spacing w:val="-3"/>
          <w:szCs w:val="28"/>
          <w:u w:val="single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576DEF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>Sections(s):</w:t>
      </w:r>
      <w:r w:rsidRPr="008B3529">
        <w:rPr>
          <w:rFonts w:ascii="Garamond" w:hAnsi="Garamond" w:cs="Arial"/>
          <w:b/>
          <w:bCs/>
        </w:rPr>
        <w:t>6C</w:t>
      </w:r>
      <w:r w:rsidRPr="008B3529">
        <w:rPr>
          <w:rFonts w:ascii="Garamond" w:hAnsi="Garamond" w:cs="Arial"/>
        </w:rPr>
        <w:t>.___</w:t>
      </w:r>
      <w:r w:rsidR="002E6207" w:rsidRPr="002E6207">
        <w:rPr>
          <w:rFonts w:ascii="Garamond" w:hAnsi="Garamond" w:cs="Arial"/>
          <w:u w:val="single"/>
        </w:rPr>
        <w:t>2, 7 – for which standards are met.</w:t>
      </w:r>
      <w:r w:rsidR="005170F5" w:rsidRPr="002E6207">
        <w:rPr>
          <w:rFonts w:ascii="Garamond" w:hAnsi="Garamond" w:cs="Arial"/>
          <w:u w:val="single"/>
        </w:rPr>
        <w:t>___</w:t>
      </w:r>
      <w:r w:rsidRPr="002E6207">
        <w:rPr>
          <w:rFonts w:ascii="Garamond" w:hAnsi="Garamond" w:cs="Arial"/>
          <w:u w:val="single"/>
        </w:rPr>
        <w:t>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AD3503">
      <w:pPr>
        <w:spacing w:line="360" w:lineRule="auto"/>
        <w:ind w:left="72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Pr="008B3529">
        <w:rPr>
          <w:rFonts w:ascii="Garamond" w:hAnsi="Garamond"/>
          <w:u w:val="single"/>
        </w:rPr>
        <w:t xml:space="preserve"> Conclusion of Law</w:t>
      </w:r>
      <w:r w:rsidRPr="008B3529">
        <w:rPr>
          <w:rFonts w:ascii="Garamond" w:hAnsi="Garamond"/>
          <w:u w:val="single"/>
        </w:rPr>
        <w:tab/>
        <w:t xml:space="preserve">  </w:t>
      </w:r>
      <w:r w:rsidR="002E6207">
        <w:rPr>
          <w:rFonts w:ascii="Garamond" w:hAnsi="Garamond"/>
          <w:u w:val="single"/>
        </w:rPr>
        <w:t>(Hanley/Randolph)  4-0</w:t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001657" w:rsidRDefault="00227D13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lastRenderedPageBreak/>
        <w:fldChar w:fldCharType="begin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instrText xml:space="preserve">PRIVATE </w:instrText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fldChar w:fldCharType="end"/>
      </w:r>
      <w:r w:rsidR="00001657" w:rsidRPr="0000165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001657" w:rsidRPr="00130831">
        <w:rPr>
          <w:rFonts w:ascii="Arial" w:hAnsi="Arial" w:cs="Arial"/>
          <w:b/>
          <w:bCs/>
          <w:color w:val="000000"/>
          <w:spacing w:val="-3"/>
        </w:rPr>
        <w:t>SECTION 5 CONDITIONAL USE APPROVAL</w:t>
      </w:r>
    </w:p>
    <w:p w:rsidR="00001657" w:rsidRDefault="00001657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color w:val="000000"/>
        </w:rPr>
      </w:pPr>
    </w:p>
    <w:p w:rsidR="00001657" w:rsidRPr="00230EEE" w:rsidRDefault="00001657" w:rsidP="00001657">
      <w:pPr>
        <w:widowControl/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color w:val="000000"/>
        </w:rPr>
      </w:pPr>
      <w:r w:rsidRPr="00230EEE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>9</w:t>
      </w:r>
      <w:r w:rsidRPr="00230EEE">
        <w:rPr>
          <w:rFonts w:ascii="Arial" w:hAnsi="Arial" w:cs="Arial"/>
          <w:color w:val="000000"/>
        </w:rPr>
        <w:tab/>
      </w:r>
      <w:r w:rsidRPr="00230EEE">
        <w:rPr>
          <w:rFonts w:ascii="Arial" w:hAnsi="Arial" w:cs="Arial"/>
          <w:b/>
          <w:bCs/>
          <w:color w:val="000000"/>
          <w:spacing w:val="-3"/>
        </w:rPr>
        <w:t>Standards</w:t>
      </w:r>
      <w:r w:rsidRPr="00230EEE">
        <w:rPr>
          <w:rFonts w:ascii="Arial" w:hAnsi="Arial" w:cs="Arial"/>
          <w:color w:val="000000"/>
        </w:rPr>
        <w:t xml:space="preserve"> </w:t>
      </w:r>
    </w:p>
    <w:p w:rsidR="00001657" w:rsidRPr="00230EEE" w:rsidRDefault="00001657" w:rsidP="000016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</w:rPr>
      </w:pPr>
      <w:r w:rsidRPr="00130831">
        <w:rPr>
          <w:color w:val="000000"/>
        </w:rPr>
        <w:t xml:space="preserve">The application for Conditional Use Approval shall be approved unless the Planning Board determines that the applicant has failed to meet one or more of the standards </w:t>
      </w:r>
      <w:r w:rsidRPr="00130831">
        <w:rPr>
          <w:color w:val="000000"/>
          <w:spacing w:val="-3"/>
        </w:rPr>
        <w:t xml:space="preserve">of Section 6A and/or one or more of the applicable standards of Section 6B or 6C. </w:t>
      </w:r>
      <w:r w:rsidRPr="00130831">
        <w:rPr>
          <w:color w:val="000000"/>
        </w:rPr>
        <w:t xml:space="preserve"> In all instances, the burden of proof shall be on the applicant who must produce evidence sufficient to warrant a finding that all applicable standards have been met. </w:t>
      </w: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  <w:sz w:val="16"/>
        </w:rPr>
      </w:pPr>
    </w:p>
    <w:p w:rsidR="00001657" w:rsidRDefault="00001657" w:rsidP="00001657">
      <w:pPr>
        <w:pStyle w:val="RulesSub-section"/>
        <w:ind w:firstLine="0"/>
        <w:rPr>
          <w:sz w:val="24"/>
          <w:szCs w:val="24"/>
        </w:rPr>
      </w:pPr>
      <w:r w:rsidRPr="00130831">
        <w:rPr>
          <w:color w:val="000000"/>
          <w:sz w:val="24"/>
          <w:szCs w:val="24"/>
        </w:rPr>
        <w:t xml:space="preserve">In addition, </w:t>
      </w:r>
      <w:r w:rsidRPr="005B0DF2">
        <w:rPr>
          <w:b/>
          <w:color w:val="000000"/>
          <w:sz w:val="24"/>
          <w:szCs w:val="24"/>
          <w:u w:val="single"/>
        </w:rPr>
        <w:t>in all shoreland areas</w:t>
      </w:r>
      <w:r w:rsidRPr="00130831">
        <w:rPr>
          <w:color w:val="000000"/>
          <w:sz w:val="24"/>
          <w:szCs w:val="24"/>
        </w:rPr>
        <w:t xml:space="preserve">, </w:t>
      </w:r>
      <w:r w:rsidRPr="00130831">
        <w:rPr>
          <w:sz w:val="24"/>
          <w:szCs w:val="24"/>
        </w:rPr>
        <w:t>after the submission of a complete application to the Planning Board, the Board shall approve an application or approve it with conditions if it makes a positive finding based on the information presented that the proposed use:</w:t>
      </w:r>
    </w:p>
    <w:p w:rsidR="00001657" w:rsidRPr="00130831" w:rsidRDefault="00001657" w:rsidP="00001657">
      <w:pPr>
        <w:pStyle w:val="RulesSub-section"/>
        <w:ind w:firstLine="0"/>
        <w:rPr>
          <w:sz w:val="24"/>
          <w:szCs w:val="24"/>
        </w:rPr>
      </w:pPr>
    </w:p>
    <w:tbl>
      <w:tblPr>
        <w:tblW w:w="10530" w:type="dxa"/>
        <w:tblInd w:w="-432" w:type="dxa"/>
        <w:tblLook w:val="04A0" w:firstRow="1" w:lastRow="0" w:firstColumn="1" w:lastColumn="0" w:noHBand="0" w:noVBand="1"/>
      </w:tblPr>
      <w:tblGrid>
        <w:gridCol w:w="720"/>
        <w:gridCol w:w="4680"/>
        <w:gridCol w:w="1080"/>
        <w:gridCol w:w="1890"/>
        <w:gridCol w:w="2160"/>
      </w:tblGrid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 xml:space="preserve">5.9.1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maintain safe and healthful conditions</w:t>
            </w:r>
          </w:p>
        </w:tc>
        <w:tc>
          <w:tcPr>
            <w:tcW w:w="1080" w:type="dxa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2E620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>5.9.2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result in water pollution, erosion, or sedimentation to surface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2E620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5.9.3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adequately provide for the disposal of all wastewater</w:t>
            </w:r>
          </w:p>
        </w:tc>
        <w:tc>
          <w:tcPr>
            <w:tcW w:w="1080" w:type="dxa"/>
          </w:tcPr>
          <w:p w:rsidR="00001657" w:rsidRPr="00163082" w:rsidRDefault="002E620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5.9.4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have an adverse impact on spawning grounds, fish, aquatic life, bird or other wildlife habitat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2E620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5.9.5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conserve shore cover and visual, as well as actual, points of access to inland and coastal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2E620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5.9.6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protect archaeological and historic resources as designated in the comprehensive plan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2E620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5.9.7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adversely affect existing commercial fishing or maritime activities in a Shoreland Commercial district</w:t>
            </w:r>
          </w:p>
        </w:tc>
        <w:tc>
          <w:tcPr>
            <w:tcW w:w="1080" w:type="dxa"/>
          </w:tcPr>
          <w:p w:rsidR="00001657" w:rsidRPr="00163082" w:rsidRDefault="002E6207" w:rsidP="006B2CC5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5.9.8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avoid problems associated with floodplain development and use; (In compliance with Floodplain Management Ordinance of the Town of Mount Desert – Amended March 7, 2006.)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2E620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5.9.9 </w:t>
            </w:r>
          </w:p>
        </w:tc>
        <w:tc>
          <w:tcPr>
            <w:tcW w:w="4680" w:type="dxa"/>
            <w:shd w:val="clear" w:color="auto" w:fill="auto"/>
          </w:tcPr>
          <w:p w:rsidR="00001657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30831">
              <w:rPr>
                <w:rFonts w:ascii="Garamond" w:hAnsi="Garamond"/>
                <w:spacing w:val="-3"/>
              </w:rPr>
              <w:t>Is in conformance with the provisions of Sections 6A, 6B and 6C</w:t>
            </w:r>
          </w:p>
          <w:p w:rsidR="00AA483E" w:rsidRPr="00163082" w:rsidRDefault="00AA483E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2E620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Standard Met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</w:tbl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Findings of Fact(s)</w:t>
      </w:r>
      <w:r w:rsidRPr="008B3529">
        <w:rPr>
          <w:rFonts w:ascii="Garamond" w:hAnsi="Garamond"/>
        </w:rPr>
        <w:t xml:space="preserve">: 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2E6207">
        <w:rPr>
          <w:rFonts w:ascii="Garamond" w:hAnsi="Garamond"/>
          <w:u w:val="single"/>
        </w:rPr>
        <w:t>See Above.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2E6207">
        <w:rPr>
          <w:rFonts w:ascii="Garamond" w:hAnsi="Garamond"/>
          <w:u w:val="single"/>
        </w:rPr>
        <w:t>(Andrews/Randolph)  4-0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Conclusion of Law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  <w:u w:val="single"/>
        </w:rPr>
        <w:tab/>
        <w:t xml:space="preserve">All requirements for </w:t>
      </w:r>
      <w:r>
        <w:rPr>
          <w:rFonts w:ascii="Garamond" w:hAnsi="Garamond"/>
          <w:u w:val="single"/>
        </w:rPr>
        <w:t>Section 5.9</w:t>
      </w:r>
      <w:r w:rsidRPr="008B3529">
        <w:rPr>
          <w:rFonts w:ascii="Garamond" w:hAnsi="Garamond"/>
          <w:u w:val="single"/>
        </w:rPr>
        <w:t xml:space="preserve"> </w:t>
      </w:r>
      <w:r w:rsidRPr="008B3529">
        <w:rPr>
          <w:rFonts w:ascii="Garamond" w:hAnsi="Garamond"/>
          <w:b/>
          <w:bCs/>
          <w:u w:val="single"/>
        </w:rPr>
        <w:t xml:space="preserve">have </w:t>
      </w:r>
      <w:r w:rsidRPr="002E6207">
        <w:rPr>
          <w:rFonts w:ascii="Garamond" w:hAnsi="Garamond"/>
          <w:b/>
          <w:bCs/>
          <w:strike/>
          <w:u w:val="single"/>
        </w:rPr>
        <w:t>/ have not</w:t>
      </w:r>
      <w:r w:rsidRPr="008B3529">
        <w:rPr>
          <w:rFonts w:ascii="Garamond" w:hAnsi="Garamond"/>
          <w:u w:val="single"/>
        </w:rPr>
        <w:t xml:space="preserve"> been met.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  <w:t xml:space="preserve">   </w:t>
      </w:r>
      <w:r w:rsidR="002E6207">
        <w:rPr>
          <w:rFonts w:ascii="Garamond" w:hAnsi="Garamond"/>
          <w:u w:val="single"/>
        </w:rPr>
        <w:t>(Andrews/Randolph)  4-0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lastRenderedPageBreak/>
        <w:t>FOR BOARD USE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t>CONDITIONAL USE PERMIT/</w:t>
      </w:r>
      <w:r w:rsidRPr="008B3529">
        <w:rPr>
          <w:rFonts w:ascii="Garamond" w:hAnsi="Garamond"/>
          <w:b/>
          <w:bCs/>
          <w:iCs/>
          <w:caps/>
          <w:sz w:val="28"/>
          <w:szCs w:val="28"/>
        </w:rPr>
        <w:t>approval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caps/>
          <w:sz w:val="28"/>
          <w:szCs w:val="28"/>
        </w:rPr>
        <w:t xml:space="preserve">APPLICATION: 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>
        <w:rPr>
          <w:rFonts w:ascii="Garamond" w:hAnsi="Garamond" w:cs="Arial"/>
          <w:b/>
          <w:u w:val="single"/>
        </w:rPr>
        <w:t>#00</w:t>
      </w:r>
      <w:r w:rsidR="00D4680E">
        <w:rPr>
          <w:rFonts w:ascii="Garamond" w:hAnsi="Garamond" w:cs="Arial"/>
          <w:b/>
          <w:u w:val="single"/>
        </w:rPr>
        <w:t>5</w:t>
      </w:r>
      <w:r>
        <w:rPr>
          <w:rFonts w:ascii="Garamond" w:hAnsi="Garamond" w:cs="Arial"/>
          <w:b/>
          <w:u w:val="single"/>
        </w:rPr>
        <w:t>-201</w:t>
      </w:r>
      <w:r w:rsidR="00D4680E">
        <w:rPr>
          <w:rFonts w:ascii="Garamond" w:hAnsi="Garamond" w:cs="Arial"/>
          <w:b/>
          <w:u w:val="single"/>
        </w:rPr>
        <w:t>7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b/>
          <w:bCs/>
          <w:iCs/>
        </w:rPr>
      </w:pPr>
    </w:p>
    <w:p w:rsidR="00AA483E" w:rsidRPr="008B3529" w:rsidRDefault="00AA483E" w:rsidP="00AA483E">
      <w:pPr>
        <w:rPr>
          <w:rFonts w:ascii="Garamond" w:hAnsi="Garamond"/>
          <w:iCs/>
        </w:rPr>
      </w:pPr>
      <w:r w:rsidRPr="008B3529">
        <w:rPr>
          <w:rFonts w:ascii="Garamond" w:hAnsi="Garamond"/>
          <w:b/>
          <w:bCs/>
          <w:iCs/>
        </w:rPr>
        <w:t>PERMIT CONDITIONS</w:t>
      </w:r>
      <w:r w:rsidRPr="008B3529">
        <w:rPr>
          <w:rFonts w:ascii="Garamond" w:hAnsi="Garamond"/>
        </w:rPr>
        <w:t xml:space="preserve">:  </w:t>
      </w:r>
      <w:r w:rsidRPr="008B3529">
        <w:rPr>
          <w:rFonts w:ascii="Garamond" w:hAnsi="Garamond"/>
          <w:i/>
          <w:iCs/>
        </w:rPr>
        <w:t>In addition to having all applicable federal, state, and town permits be in place prior to any construction, the following conditions apply:</w:t>
      </w:r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2E6207">
        <w:rPr>
          <w:rFonts w:ascii="Garamond" w:hAnsi="Garamond"/>
          <w:u w:val="single"/>
        </w:rPr>
        <w:t>(Randolph/Eaton)  4-0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after="240" w:line="360" w:lineRule="auto"/>
        <w:jc w:val="center"/>
        <w:rPr>
          <w:rFonts w:ascii="Garamond" w:hAnsi="Garamond"/>
          <w:b/>
          <w:i/>
          <w:sz w:val="32"/>
          <w:szCs w:val="32"/>
          <w:u w:val="single"/>
        </w:rPr>
      </w:pPr>
      <w:r w:rsidRPr="008B3529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AA483E" w:rsidRPr="008B3529" w:rsidRDefault="00AA483E" w:rsidP="00AA483E">
      <w:pPr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sz w:val="40"/>
          <w:szCs w:val="40"/>
        </w:rPr>
        <w:t>APPROVED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="002E6207" w:rsidRPr="002E6207">
        <w:rPr>
          <w:rFonts w:ascii="Garamond" w:hAnsi="Garamond"/>
          <w:u w:val="single"/>
        </w:rPr>
        <w:t>6/14/2017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b/>
          <w:sz w:val="40"/>
          <w:szCs w:val="40"/>
        </w:rPr>
        <w:t>DENIED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ind w:left="2160" w:firstLine="720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>(Date)</w:t>
      </w:r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  <w:r w:rsidRPr="008B3529">
        <w:rPr>
          <w:rFonts w:ascii="Garamond" w:hAnsi="Garamond"/>
          <w:b/>
          <w:i/>
        </w:rPr>
        <w:t>NOTE:</w:t>
      </w:r>
      <w:r w:rsidRPr="008B3529">
        <w:rPr>
          <w:rFonts w:ascii="Garamond" w:hAnsi="Garamond"/>
          <w:i/>
        </w:rPr>
        <w:tab/>
        <w:t xml:space="preserve"> The holder of a Conditional Use Permit/Approval must construct and operate the approved conditional use as applied for and as represented during the permitting process to the Planning Board.</w:t>
      </w: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</w:p>
    <w:p w:rsidR="00AA483E" w:rsidRPr="008B3529" w:rsidRDefault="00AA483E" w:rsidP="00AA483E">
      <w:pPr>
        <w:pStyle w:val="BodyText3"/>
        <w:jc w:val="both"/>
        <w:rPr>
          <w:rFonts w:ascii="Garamond" w:hAnsi="Garamond"/>
          <w:i/>
          <w:sz w:val="24"/>
          <w:szCs w:val="24"/>
        </w:rPr>
      </w:pPr>
      <w:r w:rsidRPr="008B3529">
        <w:rPr>
          <w:rFonts w:ascii="Garamond" w:hAnsi="Garamond"/>
          <w:b/>
          <w:i/>
          <w:sz w:val="24"/>
          <w:szCs w:val="24"/>
        </w:rPr>
        <w:t>NOTE:</w:t>
      </w:r>
      <w:r w:rsidRPr="008B3529">
        <w:rPr>
          <w:rFonts w:ascii="Garamond" w:hAnsi="Garamond"/>
          <w:b/>
          <w:i/>
          <w:sz w:val="24"/>
          <w:szCs w:val="24"/>
        </w:rPr>
        <w:tab/>
      </w:r>
      <w:r w:rsidRPr="008B3529">
        <w:rPr>
          <w:rFonts w:ascii="Garamond" w:hAnsi="Garamond"/>
          <w:i/>
          <w:sz w:val="24"/>
          <w:szCs w:val="24"/>
        </w:rPr>
        <w:t xml:space="preserve"> The Land Use Zoning Ordinance requires that a Conditional Use Permit/Approval must be undertaken within one year from the date of approval, or a new permit must be obtained.</w:t>
      </w:r>
    </w:p>
    <w:p w:rsidR="00AA483E" w:rsidRPr="008B3529" w:rsidRDefault="00AA483E" w:rsidP="00AA483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AA483E" w:rsidRPr="008B3529" w:rsidRDefault="00AA483E" w:rsidP="00AA483E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r w:rsidRPr="008B3529">
        <w:rPr>
          <w:rFonts w:ascii="Garamond" w:hAnsi="Garamond"/>
          <w:b/>
        </w:rPr>
        <w:t>MINUTES OF THIS PUBLIC HEARING CONSTITUTE A PART OF THE RECORD FOR THIS MATTER</w:t>
      </w:r>
    </w:p>
    <w:p w:rsidR="00AA483E" w:rsidRPr="008B3529" w:rsidRDefault="00AA483E" w:rsidP="00AA483E">
      <w:pPr>
        <w:tabs>
          <w:tab w:val="left" w:pos="-1440"/>
        </w:tabs>
        <w:rPr>
          <w:rFonts w:ascii="Garamond" w:hAnsi="Garamond"/>
          <w:b/>
        </w:rPr>
      </w:pPr>
    </w:p>
    <w:p w:rsidR="00AA483E" w:rsidRPr="008B3529" w:rsidRDefault="00AA483E" w:rsidP="00AA483E">
      <w:pPr>
        <w:tabs>
          <w:tab w:val="left" w:pos="-1440"/>
          <w:tab w:val="right" w:pos="9360"/>
        </w:tabs>
        <w:ind w:left="5040" w:hanging="5040"/>
        <w:rPr>
          <w:rFonts w:ascii="Garamond" w:hAnsi="Garamond"/>
        </w:rPr>
      </w:pPr>
      <w:r w:rsidRPr="008B3529">
        <w:rPr>
          <w:rFonts w:ascii="Garamond" w:hAnsi="Garamond"/>
          <w:b/>
          <w:bCs/>
        </w:rPr>
        <w:t>SIGNATURES OF ALL VOTING BOARD MEMBERS</w:t>
      </w:r>
      <w:r w:rsidRPr="008B3529"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AA483E" w:rsidRPr="004347E6" w:rsidRDefault="00AA483E" w:rsidP="00AA483E">
      <w:pPr>
        <w:rPr>
          <w:rFonts w:ascii="Garamond" w:hAnsi="Garamond"/>
          <w:sz w:val="48"/>
        </w:rPr>
      </w:pPr>
    </w:p>
    <w:p w:rsidR="00EC0919" w:rsidRDefault="00EC0919" w:rsidP="00EC0919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William Hanley</w:t>
      </w:r>
      <w:r w:rsidRPr="00E43BB9">
        <w:rPr>
          <w:rFonts w:ascii="Garamond" w:hAnsi="Garamond"/>
          <w:sz w:val="22"/>
          <w:szCs w:val="22"/>
        </w:rPr>
        <w:tab/>
        <w:t>, Chairman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  <w:t xml:space="preserve">Lili Andrews, </w:t>
      </w:r>
      <w:r w:rsidR="00EE3B3F" w:rsidRPr="00E43BB9">
        <w:rPr>
          <w:rFonts w:ascii="Garamond" w:hAnsi="Garamond"/>
          <w:sz w:val="22"/>
          <w:szCs w:val="22"/>
        </w:rPr>
        <w:t>Vice Chair/</w:t>
      </w:r>
      <w:r w:rsidRPr="00E43BB9">
        <w:rPr>
          <w:rFonts w:ascii="Garamond" w:hAnsi="Garamond"/>
          <w:sz w:val="22"/>
          <w:szCs w:val="22"/>
        </w:rPr>
        <w:t>Secretary</w:t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David Ashmore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>Meredith Randolph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4347E6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Dennis Kiley</w:t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  <w:t>Joanne Eaton</w:t>
      </w:r>
    </w:p>
    <w:p w:rsidR="00E43BB9" w:rsidRDefault="00E43BB9" w:rsidP="00EC0919">
      <w:pPr>
        <w:rPr>
          <w:rFonts w:ascii="Garamond" w:hAnsi="Garamond"/>
          <w:sz w:val="22"/>
          <w:szCs w:val="22"/>
        </w:rPr>
      </w:pPr>
    </w:p>
    <w:p w:rsidR="00E43BB9" w:rsidRDefault="00E43BB9" w:rsidP="00EC09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E43BB9" w:rsidRPr="00E43BB9" w:rsidRDefault="00E43BB9" w:rsidP="00EC0919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Beth Renault</w:t>
      </w:r>
    </w:p>
    <w:sectPr w:rsidR="00E43BB9" w:rsidRPr="00E43BB9" w:rsidSect="001F09B6">
      <w:headerReference w:type="default" r:id="rId9"/>
      <w:footerReference w:type="even" r:id="rId10"/>
      <w:footerReference w:type="default" r:id="rId11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7942AF">
      <w:rPr>
        <w:rFonts w:ascii="Garamond" w:hAnsi="Garamond"/>
        <w:b/>
        <w:bCs/>
        <w:noProof/>
      </w:rPr>
      <w:t>2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7942AF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B6" w:rsidRP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00</w:t>
    </w:r>
    <w:r w:rsidR="00D4680E">
      <w:rPr>
        <w:rFonts w:ascii="Garamond" w:hAnsi="Garamond"/>
      </w:rPr>
      <w:t>5</w:t>
    </w:r>
    <w:r w:rsidRPr="001F09B6">
      <w:rPr>
        <w:rFonts w:ascii="Garamond" w:hAnsi="Garamond"/>
      </w:rPr>
      <w:t>-201</w:t>
    </w:r>
    <w:r w:rsidR="00D4680E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E196F44"/>
    <w:multiLevelType w:val="hybridMultilevel"/>
    <w:tmpl w:val="686E9BAC"/>
    <w:lvl w:ilvl="0" w:tplc="332EDD1E">
      <w:start w:val="1"/>
      <w:numFmt w:val="decimal"/>
      <w:lvlText w:val="%1.)"/>
      <w:lvlJc w:val="left"/>
      <w:pPr>
        <w:tabs>
          <w:tab w:val="num" w:pos="1123"/>
        </w:tabs>
        <w:ind w:left="112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7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9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9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1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6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2"/>
  </w:num>
  <w:num w:numId="9">
    <w:abstractNumId w:val="16"/>
  </w:num>
  <w:num w:numId="10">
    <w:abstractNumId w:val="18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43"/>
  </w:num>
  <w:num w:numId="16">
    <w:abstractNumId w:val="2"/>
  </w:num>
  <w:num w:numId="17">
    <w:abstractNumId w:val="44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41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22"/>
  </w:num>
  <w:num w:numId="28">
    <w:abstractNumId w:val="24"/>
  </w:num>
  <w:num w:numId="29">
    <w:abstractNumId w:val="9"/>
  </w:num>
  <w:num w:numId="30">
    <w:abstractNumId w:val="25"/>
  </w:num>
  <w:num w:numId="31">
    <w:abstractNumId w:val="38"/>
  </w:num>
  <w:num w:numId="32">
    <w:abstractNumId w:val="39"/>
  </w:num>
  <w:num w:numId="33">
    <w:abstractNumId w:val="26"/>
  </w:num>
  <w:num w:numId="34">
    <w:abstractNumId w:val="8"/>
  </w:num>
  <w:num w:numId="35">
    <w:abstractNumId w:val="12"/>
  </w:num>
  <w:num w:numId="36">
    <w:abstractNumId w:val="40"/>
  </w:num>
  <w:num w:numId="37">
    <w:abstractNumId w:val="46"/>
  </w:num>
  <w:num w:numId="38">
    <w:abstractNumId w:val="19"/>
  </w:num>
  <w:num w:numId="39">
    <w:abstractNumId w:val="0"/>
  </w:num>
  <w:num w:numId="40">
    <w:abstractNumId w:val="34"/>
  </w:num>
  <w:num w:numId="41">
    <w:abstractNumId w:val="45"/>
  </w:num>
  <w:num w:numId="42">
    <w:abstractNumId w:val="31"/>
  </w:num>
  <w:num w:numId="43">
    <w:abstractNumId w:val="27"/>
  </w:num>
  <w:num w:numId="44">
    <w:abstractNumId w:val="29"/>
  </w:num>
  <w:num w:numId="45">
    <w:abstractNumId w:val="3"/>
  </w:num>
  <w:num w:numId="46">
    <w:abstractNumId w:val="20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E"/>
    <w:rsid w:val="00001657"/>
    <w:rsid w:val="00004020"/>
    <w:rsid w:val="000079CF"/>
    <w:rsid w:val="00026B3A"/>
    <w:rsid w:val="00026E0A"/>
    <w:rsid w:val="00032777"/>
    <w:rsid w:val="00035CDB"/>
    <w:rsid w:val="00052C32"/>
    <w:rsid w:val="00074AFF"/>
    <w:rsid w:val="000838B3"/>
    <w:rsid w:val="00086D65"/>
    <w:rsid w:val="000A67D5"/>
    <w:rsid w:val="000C30E2"/>
    <w:rsid w:val="000F39D8"/>
    <w:rsid w:val="00104FA9"/>
    <w:rsid w:val="001063FB"/>
    <w:rsid w:val="001110C8"/>
    <w:rsid w:val="001157B9"/>
    <w:rsid w:val="00147F35"/>
    <w:rsid w:val="0015662C"/>
    <w:rsid w:val="00157BB7"/>
    <w:rsid w:val="00186718"/>
    <w:rsid w:val="00193DF2"/>
    <w:rsid w:val="001E3EE4"/>
    <w:rsid w:val="001F09B6"/>
    <w:rsid w:val="001F1BC4"/>
    <w:rsid w:val="00202594"/>
    <w:rsid w:val="00204724"/>
    <w:rsid w:val="002075E7"/>
    <w:rsid w:val="00227D13"/>
    <w:rsid w:val="002672E8"/>
    <w:rsid w:val="00275AE7"/>
    <w:rsid w:val="002D13DE"/>
    <w:rsid w:val="002E11DF"/>
    <w:rsid w:val="002E6207"/>
    <w:rsid w:val="002F3ACA"/>
    <w:rsid w:val="002F4228"/>
    <w:rsid w:val="00306A72"/>
    <w:rsid w:val="003200EA"/>
    <w:rsid w:val="00322BF6"/>
    <w:rsid w:val="0032433E"/>
    <w:rsid w:val="00331B9D"/>
    <w:rsid w:val="003525D5"/>
    <w:rsid w:val="00362C61"/>
    <w:rsid w:val="003679A0"/>
    <w:rsid w:val="00374F91"/>
    <w:rsid w:val="0037536D"/>
    <w:rsid w:val="0038115F"/>
    <w:rsid w:val="00393520"/>
    <w:rsid w:val="003A46DE"/>
    <w:rsid w:val="003B39E1"/>
    <w:rsid w:val="003B47FB"/>
    <w:rsid w:val="003C0F3F"/>
    <w:rsid w:val="003D3FB1"/>
    <w:rsid w:val="003D58DC"/>
    <w:rsid w:val="003E104F"/>
    <w:rsid w:val="003E1B56"/>
    <w:rsid w:val="003E2BF8"/>
    <w:rsid w:val="003E68B2"/>
    <w:rsid w:val="00404D34"/>
    <w:rsid w:val="00405F29"/>
    <w:rsid w:val="00406C84"/>
    <w:rsid w:val="004125BA"/>
    <w:rsid w:val="00421045"/>
    <w:rsid w:val="004336AB"/>
    <w:rsid w:val="004347E6"/>
    <w:rsid w:val="004424C4"/>
    <w:rsid w:val="00463579"/>
    <w:rsid w:val="00470FDE"/>
    <w:rsid w:val="00473937"/>
    <w:rsid w:val="004A10D6"/>
    <w:rsid w:val="004B0AE3"/>
    <w:rsid w:val="004B21C5"/>
    <w:rsid w:val="004B364D"/>
    <w:rsid w:val="004C1692"/>
    <w:rsid w:val="004E1FB8"/>
    <w:rsid w:val="004F5E77"/>
    <w:rsid w:val="00501855"/>
    <w:rsid w:val="005031A6"/>
    <w:rsid w:val="005170F5"/>
    <w:rsid w:val="00542325"/>
    <w:rsid w:val="00555E94"/>
    <w:rsid w:val="0056523C"/>
    <w:rsid w:val="005708E6"/>
    <w:rsid w:val="00570F64"/>
    <w:rsid w:val="00576DEF"/>
    <w:rsid w:val="005B2DF7"/>
    <w:rsid w:val="005C16AA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47F0E"/>
    <w:rsid w:val="00653729"/>
    <w:rsid w:val="006665F6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74370"/>
    <w:rsid w:val="007807F1"/>
    <w:rsid w:val="0078627A"/>
    <w:rsid w:val="007942AF"/>
    <w:rsid w:val="007A3805"/>
    <w:rsid w:val="007A4E11"/>
    <w:rsid w:val="007B3798"/>
    <w:rsid w:val="007D2E30"/>
    <w:rsid w:val="007D7871"/>
    <w:rsid w:val="007E6F21"/>
    <w:rsid w:val="007F3E00"/>
    <w:rsid w:val="00800C56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E5393"/>
    <w:rsid w:val="0091415C"/>
    <w:rsid w:val="009148A4"/>
    <w:rsid w:val="00931D6D"/>
    <w:rsid w:val="009508CD"/>
    <w:rsid w:val="009530F7"/>
    <w:rsid w:val="00955E5C"/>
    <w:rsid w:val="00962F58"/>
    <w:rsid w:val="00964455"/>
    <w:rsid w:val="009741DA"/>
    <w:rsid w:val="00986702"/>
    <w:rsid w:val="009903AC"/>
    <w:rsid w:val="0099765C"/>
    <w:rsid w:val="009B4236"/>
    <w:rsid w:val="009B66CC"/>
    <w:rsid w:val="009F5F35"/>
    <w:rsid w:val="00A02DD2"/>
    <w:rsid w:val="00A14BC0"/>
    <w:rsid w:val="00A21F46"/>
    <w:rsid w:val="00A253FB"/>
    <w:rsid w:val="00A40BFB"/>
    <w:rsid w:val="00A4535B"/>
    <w:rsid w:val="00A66BF8"/>
    <w:rsid w:val="00A76146"/>
    <w:rsid w:val="00AA483E"/>
    <w:rsid w:val="00AA4AEB"/>
    <w:rsid w:val="00AB210D"/>
    <w:rsid w:val="00AC07AC"/>
    <w:rsid w:val="00AC1AFF"/>
    <w:rsid w:val="00AD0503"/>
    <w:rsid w:val="00AD3503"/>
    <w:rsid w:val="00AF45D1"/>
    <w:rsid w:val="00AF6725"/>
    <w:rsid w:val="00B06005"/>
    <w:rsid w:val="00B35E68"/>
    <w:rsid w:val="00B44A99"/>
    <w:rsid w:val="00B45910"/>
    <w:rsid w:val="00B47B0F"/>
    <w:rsid w:val="00B60D92"/>
    <w:rsid w:val="00B8503F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5468E"/>
    <w:rsid w:val="00C87CD0"/>
    <w:rsid w:val="00C97C07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445DA"/>
    <w:rsid w:val="00D4680E"/>
    <w:rsid w:val="00D54B13"/>
    <w:rsid w:val="00D6428F"/>
    <w:rsid w:val="00D67E97"/>
    <w:rsid w:val="00D73E52"/>
    <w:rsid w:val="00D87B9A"/>
    <w:rsid w:val="00D96DCB"/>
    <w:rsid w:val="00DC31B8"/>
    <w:rsid w:val="00DE3B3E"/>
    <w:rsid w:val="00DE6267"/>
    <w:rsid w:val="00DF14F1"/>
    <w:rsid w:val="00E01A9C"/>
    <w:rsid w:val="00E01EF7"/>
    <w:rsid w:val="00E02B59"/>
    <w:rsid w:val="00E11FD1"/>
    <w:rsid w:val="00E21832"/>
    <w:rsid w:val="00E24A98"/>
    <w:rsid w:val="00E315E3"/>
    <w:rsid w:val="00E4118D"/>
    <w:rsid w:val="00E43BB9"/>
    <w:rsid w:val="00E44532"/>
    <w:rsid w:val="00E628FE"/>
    <w:rsid w:val="00E777E2"/>
    <w:rsid w:val="00E84BCD"/>
    <w:rsid w:val="00E87BBE"/>
    <w:rsid w:val="00E970F0"/>
    <w:rsid w:val="00EA2A8B"/>
    <w:rsid w:val="00EA5D6B"/>
    <w:rsid w:val="00EA7927"/>
    <w:rsid w:val="00EC0919"/>
    <w:rsid w:val="00EC5E9C"/>
    <w:rsid w:val="00ED56FA"/>
    <w:rsid w:val="00EE3B3F"/>
    <w:rsid w:val="00EE50AF"/>
    <w:rsid w:val="00EF6C5C"/>
    <w:rsid w:val="00F02AC4"/>
    <w:rsid w:val="00F0512A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2A8C-1D11-4B57-93FF-6AF75550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Jennifer McWain</cp:lastModifiedBy>
  <cp:revision>2</cp:revision>
  <cp:lastPrinted>2016-04-05T19:22:00Z</cp:lastPrinted>
  <dcterms:created xsi:type="dcterms:W3CDTF">2017-06-28T19:09:00Z</dcterms:created>
  <dcterms:modified xsi:type="dcterms:W3CDTF">2017-06-28T19:09:00Z</dcterms:modified>
</cp:coreProperties>
</file>